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информационной политики и общественных связей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пресс-секретаря</w:t>
      </w:r>
    </w:p>
    <w:p w:rsidR="007A7273" w:rsidRPr="00445182" w:rsidRDefault="00DB45D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Новицкой Елены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0E6452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559"/>
        <w:gridCol w:w="1701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0E6452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0E645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0E6452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F86F85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A2D74" w:rsidRPr="00FA2D74" w:rsidTr="00F86F85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Новицкая</w:t>
            </w:r>
          </w:p>
          <w:p w:rsidR="00DB45D0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DB45D0" w:rsidRPr="00445182" w:rsidRDefault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0E64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318576,70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FA2D74" w:rsidTr="00F86F85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B45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6452">
              <w:rPr>
                <w:rFonts w:ascii="Times New Roman" w:hAnsi="Times New Roman" w:cs="Times New Roman"/>
                <w:sz w:val="24"/>
                <w:szCs w:val="24"/>
              </w:rPr>
              <w:t>51324,08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FA2D74" w:rsidTr="00F86F85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0E645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C7EA8" w:rsidRPr="00445182" w:rsidTr="00F86F85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0E6452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C7EA8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DD50C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EA8" w:rsidRPr="00445182" w:rsidRDefault="008C7EA8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E6452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874FA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0C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C7EA8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45D0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C4D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29F6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86F8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2014-03-25T08:49:00Z</dcterms:modified>
</cp:coreProperties>
</file>