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6F2164">
        <w:trPr>
          <w:trHeight w:hRule="exact" w:val="50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08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0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38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82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88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96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82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84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08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24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8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3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324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3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164" w:rsidRDefault="00787C4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30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164" w:rsidRDefault="00787C4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44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2164" w:rsidRDefault="00787C4A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44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164" w:rsidRDefault="00787C4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148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 w:rsidTr="00DF7DBD">
        <w:trPr>
          <w:trHeight w:hRule="exact" w:val="911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Площадь (кв</w:t>
            </w:r>
            <w:proofErr w:type="gramStart"/>
            <w:r w:rsidRPr="00DF7DBD">
              <w:rPr>
                <w:b/>
              </w:rPr>
              <w:t>.м</w:t>
            </w:r>
            <w:proofErr w:type="gramEnd"/>
            <w:r w:rsidRPr="00DF7DBD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Страна</w:t>
            </w:r>
            <w:r w:rsidRPr="00DF7DBD">
              <w:rPr>
                <w:b/>
              </w:rPr>
              <w:br/>
              <w:t>распол</w:t>
            </w:r>
            <w:proofErr w:type="gramStart"/>
            <w:r w:rsidRPr="00DF7DBD">
              <w:rPr>
                <w:b/>
              </w:rPr>
              <w:t>о-</w:t>
            </w:r>
            <w:proofErr w:type="gramEnd"/>
            <w:r w:rsidRPr="00DF7DBD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Площадь (кв</w:t>
            </w:r>
            <w:proofErr w:type="gramStart"/>
            <w:r w:rsidRPr="00DF7DBD">
              <w:rPr>
                <w:b/>
              </w:rPr>
              <w:t>.м</w:t>
            </w:r>
            <w:proofErr w:type="gramEnd"/>
            <w:r w:rsidRPr="00DF7DBD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Страна</w:t>
            </w:r>
            <w:r w:rsidRPr="00DF7DBD">
              <w:rPr>
                <w:b/>
              </w:rPr>
              <w:br/>
              <w:t>распол</w:t>
            </w:r>
            <w:proofErr w:type="gramStart"/>
            <w:r w:rsidRPr="00DF7DBD">
              <w:rPr>
                <w:b/>
              </w:rPr>
              <w:t>о-</w:t>
            </w:r>
            <w:proofErr w:type="gramEnd"/>
            <w:r w:rsidRPr="00DF7DBD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Pr="00DF7DBD" w:rsidRDefault="00787C4A">
            <w:pPr>
              <w:pStyle w:val="style1"/>
              <w:jc w:val="center"/>
              <w:rPr>
                <w:b/>
              </w:rPr>
            </w:pPr>
            <w:r w:rsidRPr="00DF7DBD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EMPTYCELLSTYLE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 w:rsidTr="00DF7DBD">
        <w:trPr>
          <w:trHeight w:hRule="exact" w:val="878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Бондарева Елена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78,60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FORD FOCUS SE 2003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350 948,51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7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2164" w:rsidRDefault="00DF7DBD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78,60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KIA RIO 2011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95 870,38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7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164" w:rsidRDefault="006F216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164" w:rsidRDefault="006F216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35,20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7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2164" w:rsidRDefault="00DF7DB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78,60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7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2164" w:rsidRDefault="00DF7DB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787C4A">
            <w:pPr>
              <w:pStyle w:val="style1"/>
              <w:jc w:val="center"/>
            </w:pPr>
            <w:r>
              <w:t>78,60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787C4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787C4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  <w:tr w:rsidR="006F2164">
        <w:trPr>
          <w:trHeight w:hRule="exact" w:val="20"/>
        </w:trPr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2164" w:rsidRDefault="006F216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130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3240" w:type="dxa"/>
          </w:tcPr>
          <w:p w:rsidR="006F2164" w:rsidRDefault="006F2164">
            <w:pPr>
              <w:pStyle w:val="EMPTYCELLSTYLE"/>
            </w:pPr>
          </w:p>
        </w:tc>
        <w:tc>
          <w:tcPr>
            <w:tcW w:w="500" w:type="dxa"/>
          </w:tcPr>
          <w:p w:rsidR="006F2164" w:rsidRDefault="006F2164">
            <w:pPr>
              <w:pStyle w:val="EMPTYCELLSTYLE"/>
            </w:pPr>
          </w:p>
        </w:tc>
      </w:tr>
    </w:tbl>
    <w:p w:rsidR="00787C4A" w:rsidRDefault="00787C4A"/>
    <w:sectPr w:rsidR="00787C4A" w:rsidSect="00824A9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6F2164"/>
    <w:rsid w:val="00403ED1"/>
    <w:rsid w:val="006F2164"/>
    <w:rsid w:val="00787C4A"/>
    <w:rsid w:val="0081352A"/>
    <w:rsid w:val="00824A9D"/>
    <w:rsid w:val="00D30CA1"/>
    <w:rsid w:val="00DF7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24A9D"/>
    <w:rPr>
      <w:sz w:val="1"/>
    </w:rPr>
  </w:style>
  <w:style w:type="paragraph" w:customStyle="1" w:styleId="style1">
    <w:name w:val="style1"/>
    <w:qFormat/>
    <w:rsid w:val="00824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 Елена Николаевна</dc:creator>
  <cp:lastModifiedBy>user</cp:lastModifiedBy>
  <cp:revision>3</cp:revision>
  <dcterms:created xsi:type="dcterms:W3CDTF">2016-03-25T07:10:00Z</dcterms:created>
  <dcterms:modified xsi:type="dcterms:W3CDTF">2016-05-13T07:07:00Z</dcterms:modified>
</cp:coreProperties>
</file>