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C91" w:rsidRDefault="00322C91" w:rsidP="00322C91">
      <w:pPr>
        <w:autoSpaceDE w:val="0"/>
        <w:autoSpaceDN w:val="0"/>
        <w:adjustRightInd w:val="0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322C91" w:rsidRDefault="00322C91" w:rsidP="00322C91">
      <w:pPr>
        <w:autoSpaceDE w:val="0"/>
        <w:autoSpaceDN w:val="0"/>
        <w:adjustRightInd w:val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 за 2016  год, об имуществе и обязательствах имущественного характера по состоянию на 31 декабря 2016 года, представленных муниципальным служащим </w:t>
      </w:r>
      <w:r>
        <w:rPr>
          <w:sz w:val="30"/>
          <w:szCs w:val="30"/>
        </w:rPr>
        <w:t xml:space="preserve">управления социальной защиты населения </w:t>
      </w:r>
      <w:r>
        <w:rPr>
          <w:sz w:val="30"/>
          <w:szCs w:val="30"/>
        </w:rPr>
        <w:t>администрации Кировского ра</w:t>
      </w:r>
      <w:r>
        <w:rPr>
          <w:sz w:val="30"/>
          <w:szCs w:val="30"/>
        </w:rPr>
        <w:t>й</w:t>
      </w:r>
      <w:r>
        <w:rPr>
          <w:sz w:val="30"/>
          <w:szCs w:val="30"/>
        </w:rPr>
        <w:t>она города Красноярска, об источниках получения средств, за счет которых совершена сделка в 2016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9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1078"/>
        <w:gridCol w:w="1434"/>
        <w:gridCol w:w="921"/>
        <w:gridCol w:w="1320"/>
        <w:gridCol w:w="1200"/>
        <w:gridCol w:w="895"/>
        <w:gridCol w:w="1090"/>
        <w:gridCol w:w="1984"/>
        <w:gridCol w:w="851"/>
        <w:gridCol w:w="1476"/>
      </w:tblGrid>
      <w:tr w:rsidR="00897F6D" w:rsidRPr="008628DD" w:rsidTr="00322C91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66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185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98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</w:t>
            </w:r>
            <w:r w:rsidRPr="00897F6D">
              <w:rPr>
                <w:rFonts w:cs="Times New Roman"/>
                <w:sz w:val="20"/>
                <w:szCs w:val="20"/>
              </w:rPr>
              <w:t>с</w:t>
            </w:r>
            <w:r w:rsidRPr="00897F6D">
              <w:rPr>
                <w:rFonts w:cs="Times New Roman"/>
                <w:sz w:val="20"/>
                <w:szCs w:val="20"/>
              </w:rPr>
              <w:t>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476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</w:t>
            </w:r>
            <w:r w:rsidRPr="00897F6D">
              <w:rPr>
                <w:bCs/>
                <w:sz w:val="20"/>
                <w:szCs w:val="20"/>
              </w:rPr>
              <w:t>р</w:t>
            </w:r>
            <w:r w:rsidRPr="00897F6D">
              <w:rPr>
                <w:bCs/>
                <w:sz w:val="20"/>
                <w:szCs w:val="20"/>
              </w:rPr>
              <w:t>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322C91">
        <w:trPr>
          <w:trHeight w:val="627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0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09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98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76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322C91" w:rsidTr="00322C91">
        <w:tc>
          <w:tcPr>
            <w:tcW w:w="2018" w:type="dxa"/>
          </w:tcPr>
          <w:p w:rsidR="001817BD" w:rsidRPr="00322C91" w:rsidRDefault="001817BD" w:rsidP="001817B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322C91">
              <w:rPr>
                <w:rFonts w:cs="Times New Roman"/>
                <w:sz w:val="20"/>
                <w:szCs w:val="20"/>
              </w:rPr>
              <w:t>Коновалов</w:t>
            </w:r>
          </w:p>
          <w:p w:rsidR="001817BD" w:rsidRPr="00322C91" w:rsidRDefault="001817BD" w:rsidP="001817B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322C91">
              <w:rPr>
                <w:rFonts w:cs="Times New Roman"/>
                <w:sz w:val="20"/>
                <w:szCs w:val="20"/>
              </w:rPr>
              <w:t>Александр</w:t>
            </w:r>
            <w:r w:rsidR="00322C91">
              <w:rPr>
                <w:rFonts w:cs="Times New Roman"/>
                <w:sz w:val="20"/>
                <w:szCs w:val="20"/>
              </w:rPr>
              <w:t xml:space="preserve"> </w:t>
            </w:r>
            <w:r w:rsidRPr="00322C91">
              <w:rPr>
                <w:rFonts w:cs="Times New Roman"/>
                <w:sz w:val="20"/>
                <w:szCs w:val="20"/>
              </w:rPr>
              <w:t>Юрьевич</w:t>
            </w:r>
          </w:p>
          <w:p w:rsidR="00CA7428" w:rsidRPr="00322C91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8" w:type="dxa"/>
          </w:tcPr>
          <w:p w:rsidR="00CA7428" w:rsidRPr="00322C91" w:rsidRDefault="001817BD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322C91">
              <w:rPr>
                <w:sz w:val="20"/>
                <w:szCs w:val="20"/>
              </w:rPr>
              <w:t>Руковод</w:t>
            </w:r>
            <w:r w:rsidRPr="00322C91">
              <w:rPr>
                <w:sz w:val="20"/>
                <w:szCs w:val="20"/>
              </w:rPr>
              <w:t>и</w:t>
            </w:r>
            <w:r w:rsidRPr="00322C91">
              <w:rPr>
                <w:sz w:val="20"/>
                <w:szCs w:val="20"/>
              </w:rPr>
              <w:t>тель УСЗН админ</w:t>
            </w:r>
            <w:r w:rsidRPr="00322C91">
              <w:rPr>
                <w:sz w:val="20"/>
                <w:szCs w:val="20"/>
              </w:rPr>
              <w:t>и</w:t>
            </w:r>
            <w:r w:rsidRPr="00322C91">
              <w:rPr>
                <w:sz w:val="20"/>
                <w:szCs w:val="20"/>
              </w:rPr>
              <w:t>страции Киро</w:t>
            </w:r>
            <w:r w:rsidRPr="00322C91">
              <w:rPr>
                <w:sz w:val="20"/>
                <w:szCs w:val="20"/>
              </w:rPr>
              <w:t>в</w:t>
            </w:r>
            <w:r w:rsidRPr="00322C91">
              <w:rPr>
                <w:sz w:val="20"/>
                <w:szCs w:val="20"/>
              </w:rPr>
              <w:t>ского района в городе Красноя</w:t>
            </w:r>
            <w:r w:rsidRPr="00322C91">
              <w:rPr>
                <w:sz w:val="20"/>
                <w:szCs w:val="20"/>
              </w:rPr>
              <w:t>р</w:t>
            </w:r>
            <w:r w:rsidRPr="00322C91">
              <w:rPr>
                <w:sz w:val="20"/>
                <w:szCs w:val="20"/>
              </w:rPr>
              <w:t>ске</w:t>
            </w:r>
          </w:p>
        </w:tc>
        <w:tc>
          <w:tcPr>
            <w:tcW w:w="1078" w:type="dxa"/>
          </w:tcPr>
          <w:p w:rsidR="00CA7428" w:rsidRPr="00322C91" w:rsidRDefault="00293712" w:rsidP="009526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322C91">
              <w:rPr>
                <w:sz w:val="20"/>
                <w:szCs w:val="20"/>
              </w:rPr>
              <w:t>893</w:t>
            </w:r>
            <w:r w:rsidR="00952665" w:rsidRPr="00322C91">
              <w:rPr>
                <w:sz w:val="20"/>
                <w:szCs w:val="20"/>
              </w:rPr>
              <w:t>,</w:t>
            </w:r>
            <w:r w:rsidRPr="00322C91">
              <w:rPr>
                <w:sz w:val="20"/>
                <w:szCs w:val="20"/>
              </w:rPr>
              <w:t>24</w:t>
            </w:r>
          </w:p>
        </w:tc>
        <w:tc>
          <w:tcPr>
            <w:tcW w:w="1434" w:type="dxa"/>
          </w:tcPr>
          <w:p w:rsidR="00CA7428" w:rsidRPr="00322C91" w:rsidRDefault="006468FA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322C91">
              <w:rPr>
                <w:sz w:val="20"/>
                <w:szCs w:val="20"/>
              </w:rPr>
              <w:t>К</w:t>
            </w:r>
            <w:r w:rsidR="001817BD" w:rsidRPr="00322C91">
              <w:rPr>
                <w:sz w:val="20"/>
                <w:szCs w:val="20"/>
              </w:rPr>
              <w:t>вартира</w:t>
            </w:r>
          </w:p>
          <w:p w:rsidR="006468FA" w:rsidRPr="00322C91" w:rsidRDefault="006468FA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6468FA" w:rsidRPr="00322C91" w:rsidRDefault="006468FA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322C91"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CA7428" w:rsidRPr="00322C91" w:rsidRDefault="001817BD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322C91">
              <w:rPr>
                <w:sz w:val="20"/>
                <w:szCs w:val="20"/>
              </w:rPr>
              <w:t>67,3</w:t>
            </w:r>
          </w:p>
          <w:p w:rsidR="006468FA" w:rsidRPr="00322C91" w:rsidRDefault="006468FA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6468FA" w:rsidRPr="00322C91" w:rsidRDefault="006468FA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322C91">
              <w:rPr>
                <w:sz w:val="20"/>
                <w:szCs w:val="20"/>
              </w:rPr>
              <w:t>36,3</w:t>
            </w:r>
          </w:p>
        </w:tc>
        <w:tc>
          <w:tcPr>
            <w:tcW w:w="1320" w:type="dxa"/>
          </w:tcPr>
          <w:p w:rsidR="00CA7428" w:rsidRPr="00322C91" w:rsidRDefault="001817BD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322C91">
              <w:rPr>
                <w:sz w:val="20"/>
                <w:szCs w:val="20"/>
              </w:rPr>
              <w:t>Россия</w:t>
            </w:r>
          </w:p>
          <w:p w:rsidR="006468FA" w:rsidRPr="00322C91" w:rsidRDefault="006468FA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6468FA" w:rsidRPr="00322C91" w:rsidRDefault="006468FA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322C91">
              <w:rPr>
                <w:sz w:val="20"/>
                <w:szCs w:val="20"/>
              </w:rPr>
              <w:t>Россия</w:t>
            </w:r>
          </w:p>
        </w:tc>
        <w:tc>
          <w:tcPr>
            <w:tcW w:w="1200" w:type="dxa"/>
          </w:tcPr>
          <w:p w:rsidR="00CA7428" w:rsidRPr="00322C91" w:rsidRDefault="001817BD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322C91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CA7428" w:rsidRPr="00322C91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90" w:type="dxa"/>
          </w:tcPr>
          <w:p w:rsidR="00CA7428" w:rsidRPr="00322C91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817BD" w:rsidRPr="00322C91" w:rsidRDefault="001817BD" w:rsidP="001817BD">
            <w:pPr>
              <w:ind w:left="-57" w:right="-57"/>
              <w:jc w:val="center"/>
              <w:rPr>
                <w:sz w:val="20"/>
                <w:szCs w:val="20"/>
              </w:rPr>
            </w:pPr>
            <w:r w:rsidRPr="00322C91">
              <w:rPr>
                <w:sz w:val="20"/>
                <w:szCs w:val="20"/>
              </w:rPr>
              <w:t xml:space="preserve">Легковой автомобиль </w:t>
            </w:r>
            <w:r w:rsidR="00577DFB" w:rsidRPr="00322C91">
              <w:rPr>
                <w:sz w:val="20"/>
                <w:szCs w:val="20"/>
              </w:rPr>
              <w:t>ТО</w:t>
            </w:r>
            <w:r w:rsidR="00577DFB" w:rsidRPr="00322C91">
              <w:rPr>
                <w:sz w:val="20"/>
                <w:szCs w:val="20"/>
                <w:lang w:val="en-US"/>
              </w:rPr>
              <w:t>Y</w:t>
            </w:r>
            <w:r w:rsidR="00927CE7" w:rsidRPr="00322C91">
              <w:rPr>
                <w:sz w:val="20"/>
                <w:szCs w:val="20"/>
              </w:rPr>
              <w:t>ОТА</w:t>
            </w:r>
            <w:r w:rsidR="00322C91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322C91">
              <w:rPr>
                <w:sz w:val="20"/>
                <w:szCs w:val="20"/>
                <w:lang w:val="en-US"/>
              </w:rPr>
              <w:t>RAUM</w:t>
            </w:r>
          </w:p>
          <w:p w:rsidR="001817BD" w:rsidRPr="00322C91" w:rsidRDefault="001817BD" w:rsidP="001817B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1817BD" w:rsidRPr="00322C91" w:rsidRDefault="001817BD" w:rsidP="001817BD">
            <w:pPr>
              <w:ind w:left="-57" w:right="-57"/>
              <w:jc w:val="center"/>
              <w:rPr>
                <w:sz w:val="20"/>
                <w:szCs w:val="20"/>
              </w:rPr>
            </w:pPr>
            <w:r w:rsidRPr="00322C91">
              <w:rPr>
                <w:sz w:val="20"/>
                <w:szCs w:val="20"/>
              </w:rPr>
              <w:t>Легковой</w:t>
            </w:r>
          </w:p>
          <w:p w:rsidR="00CA7428" w:rsidRPr="00322C91" w:rsidRDefault="001817BD" w:rsidP="00927CE7">
            <w:pPr>
              <w:ind w:left="-57" w:right="-57"/>
              <w:jc w:val="center"/>
              <w:rPr>
                <w:sz w:val="20"/>
                <w:szCs w:val="20"/>
              </w:rPr>
            </w:pPr>
            <w:r w:rsidRPr="00322C91">
              <w:rPr>
                <w:sz w:val="20"/>
                <w:szCs w:val="20"/>
              </w:rPr>
              <w:t xml:space="preserve"> автомобиль </w:t>
            </w:r>
            <w:r w:rsidR="00927CE7" w:rsidRPr="00322C91">
              <w:rPr>
                <w:sz w:val="20"/>
                <w:szCs w:val="20"/>
              </w:rPr>
              <w:t>М</w:t>
            </w:r>
            <w:r w:rsidR="00927CE7" w:rsidRPr="00322C91">
              <w:rPr>
                <w:sz w:val="20"/>
                <w:szCs w:val="20"/>
              </w:rPr>
              <w:t>И</w:t>
            </w:r>
            <w:r w:rsidR="00927CE7" w:rsidRPr="00322C91">
              <w:rPr>
                <w:sz w:val="20"/>
                <w:szCs w:val="20"/>
              </w:rPr>
              <w:t>ЦУБИСИ</w:t>
            </w:r>
            <w:r w:rsidRPr="00322C91">
              <w:rPr>
                <w:sz w:val="20"/>
                <w:szCs w:val="20"/>
              </w:rPr>
              <w:t xml:space="preserve"> </w:t>
            </w:r>
            <w:r w:rsidRPr="00322C91">
              <w:rPr>
                <w:sz w:val="20"/>
                <w:szCs w:val="20"/>
                <w:lang w:val="en-US"/>
              </w:rPr>
              <w:t>ASX</w:t>
            </w:r>
          </w:p>
        </w:tc>
        <w:tc>
          <w:tcPr>
            <w:tcW w:w="851" w:type="dxa"/>
          </w:tcPr>
          <w:p w:rsidR="00CA7428" w:rsidRPr="00322C91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CA7428" w:rsidRPr="00322C91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293712" w:rsidRPr="00322C91" w:rsidTr="00322C91">
        <w:tc>
          <w:tcPr>
            <w:tcW w:w="2018" w:type="dxa"/>
          </w:tcPr>
          <w:p w:rsidR="00293712" w:rsidRPr="00322C91" w:rsidRDefault="00293712" w:rsidP="0086728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322C91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668" w:type="dxa"/>
          </w:tcPr>
          <w:p w:rsidR="00293712" w:rsidRPr="00322C91" w:rsidRDefault="0029371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293712" w:rsidRPr="00322C91" w:rsidRDefault="001A51E7" w:rsidP="009526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322C91">
              <w:rPr>
                <w:sz w:val="20"/>
                <w:szCs w:val="20"/>
              </w:rPr>
              <w:t>972</w:t>
            </w:r>
            <w:r w:rsidR="00952665" w:rsidRPr="00322C91">
              <w:rPr>
                <w:sz w:val="20"/>
                <w:szCs w:val="20"/>
              </w:rPr>
              <w:t>,91</w:t>
            </w:r>
          </w:p>
        </w:tc>
        <w:tc>
          <w:tcPr>
            <w:tcW w:w="1434" w:type="dxa"/>
          </w:tcPr>
          <w:p w:rsidR="00293712" w:rsidRPr="00322C91" w:rsidRDefault="001A51E7" w:rsidP="00897F6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322C91">
              <w:rPr>
                <w:sz w:val="20"/>
                <w:szCs w:val="20"/>
              </w:rPr>
              <w:t>Квартира</w:t>
            </w:r>
          </w:p>
          <w:p w:rsidR="001A51E7" w:rsidRPr="00322C91" w:rsidRDefault="001A51E7" w:rsidP="00897F6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</w:p>
          <w:p w:rsidR="001A51E7" w:rsidRPr="00322C91" w:rsidRDefault="00927CE7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322C9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21" w:type="dxa"/>
          </w:tcPr>
          <w:p w:rsidR="00293712" w:rsidRPr="00322C91" w:rsidRDefault="001A51E7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322C91">
              <w:rPr>
                <w:sz w:val="20"/>
                <w:szCs w:val="20"/>
              </w:rPr>
              <w:t>35,8</w:t>
            </w:r>
          </w:p>
          <w:p w:rsidR="00927CE7" w:rsidRPr="00322C91" w:rsidRDefault="00927CE7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927CE7" w:rsidRPr="00322C91" w:rsidRDefault="00927CE7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322C91">
              <w:rPr>
                <w:sz w:val="20"/>
                <w:szCs w:val="20"/>
              </w:rPr>
              <w:t>1200,0</w:t>
            </w:r>
          </w:p>
        </w:tc>
        <w:tc>
          <w:tcPr>
            <w:tcW w:w="1320" w:type="dxa"/>
          </w:tcPr>
          <w:p w:rsidR="00293712" w:rsidRPr="00322C91" w:rsidRDefault="001A51E7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322C91">
              <w:rPr>
                <w:sz w:val="20"/>
                <w:szCs w:val="20"/>
              </w:rPr>
              <w:t>Россия</w:t>
            </w:r>
          </w:p>
          <w:p w:rsidR="00927CE7" w:rsidRPr="00322C91" w:rsidRDefault="00927CE7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927CE7" w:rsidRPr="00322C91" w:rsidRDefault="00927CE7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322C91">
              <w:rPr>
                <w:sz w:val="20"/>
                <w:szCs w:val="20"/>
              </w:rPr>
              <w:t>Россия</w:t>
            </w:r>
          </w:p>
        </w:tc>
        <w:tc>
          <w:tcPr>
            <w:tcW w:w="1200" w:type="dxa"/>
          </w:tcPr>
          <w:p w:rsidR="00293712" w:rsidRPr="00322C91" w:rsidRDefault="001A51E7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322C91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293712" w:rsidRPr="00322C91" w:rsidRDefault="001A51E7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322C91">
              <w:rPr>
                <w:sz w:val="20"/>
                <w:szCs w:val="20"/>
              </w:rPr>
              <w:t>67,3</w:t>
            </w:r>
          </w:p>
        </w:tc>
        <w:tc>
          <w:tcPr>
            <w:tcW w:w="1090" w:type="dxa"/>
          </w:tcPr>
          <w:p w:rsidR="00293712" w:rsidRPr="00322C91" w:rsidRDefault="001A51E7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322C91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</w:tcPr>
          <w:p w:rsidR="00293712" w:rsidRPr="00322C91" w:rsidRDefault="001A51E7" w:rsidP="001A51E7">
            <w:pPr>
              <w:ind w:left="-57" w:right="-57"/>
              <w:jc w:val="center"/>
              <w:rPr>
                <w:sz w:val="20"/>
                <w:szCs w:val="20"/>
              </w:rPr>
            </w:pPr>
            <w:r w:rsidRPr="00322C91">
              <w:rPr>
                <w:sz w:val="20"/>
                <w:szCs w:val="20"/>
              </w:rPr>
              <w:t>Легковой  автом</w:t>
            </w:r>
            <w:r w:rsidRPr="00322C91">
              <w:rPr>
                <w:sz w:val="20"/>
                <w:szCs w:val="20"/>
              </w:rPr>
              <w:t>о</w:t>
            </w:r>
            <w:r w:rsidRPr="00322C91">
              <w:rPr>
                <w:sz w:val="20"/>
                <w:szCs w:val="20"/>
              </w:rPr>
              <w:t>биль ХУНДАЙ</w:t>
            </w:r>
          </w:p>
          <w:p w:rsidR="001A51E7" w:rsidRPr="00322C91" w:rsidRDefault="001A51E7" w:rsidP="001A51E7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322C91">
              <w:rPr>
                <w:sz w:val="20"/>
                <w:szCs w:val="20"/>
                <w:lang w:val="en-US"/>
              </w:rPr>
              <w:t>Solaris</w:t>
            </w:r>
          </w:p>
        </w:tc>
        <w:tc>
          <w:tcPr>
            <w:tcW w:w="851" w:type="dxa"/>
          </w:tcPr>
          <w:p w:rsidR="00293712" w:rsidRPr="00322C91" w:rsidRDefault="0029371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293712" w:rsidRPr="00322C91" w:rsidRDefault="0029371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322C91" w:rsidTr="00322C91">
        <w:tc>
          <w:tcPr>
            <w:tcW w:w="2018" w:type="dxa"/>
          </w:tcPr>
          <w:p w:rsidR="00CA7428" w:rsidRPr="00322C91" w:rsidRDefault="00CA7428" w:rsidP="0086728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322C91">
              <w:rPr>
                <w:rFonts w:cs="Times New Roman"/>
                <w:sz w:val="20"/>
                <w:szCs w:val="20"/>
              </w:rPr>
              <w:t>Несовершеннолетн</w:t>
            </w:r>
            <w:r w:rsidR="00867288" w:rsidRPr="00322C91">
              <w:rPr>
                <w:rFonts w:cs="Times New Roman"/>
                <w:sz w:val="20"/>
                <w:szCs w:val="20"/>
              </w:rPr>
              <w:t>ий</w:t>
            </w:r>
            <w:r w:rsidRPr="00322C91">
              <w:rPr>
                <w:rFonts w:cs="Times New Roman"/>
                <w:sz w:val="20"/>
                <w:szCs w:val="20"/>
              </w:rPr>
              <w:t xml:space="preserve"> ребен</w:t>
            </w:r>
            <w:r w:rsidR="00867288" w:rsidRPr="00322C91">
              <w:rPr>
                <w:rFonts w:cs="Times New Roman"/>
                <w:sz w:val="20"/>
                <w:szCs w:val="20"/>
              </w:rPr>
              <w:t>о</w:t>
            </w:r>
            <w:r w:rsidRPr="00322C91">
              <w:rPr>
                <w:rFonts w:cs="Times New Roman"/>
                <w:sz w:val="20"/>
                <w:szCs w:val="20"/>
              </w:rPr>
              <w:t>к</w:t>
            </w:r>
          </w:p>
        </w:tc>
        <w:tc>
          <w:tcPr>
            <w:tcW w:w="1668" w:type="dxa"/>
          </w:tcPr>
          <w:p w:rsidR="00CA7428" w:rsidRPr="00322C91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CA7428" w:rsidRPr="00322C91" w:rsidRDefault="001817BD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322C91"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CA7428" w:rsidRPr="00322C91" w:rsidRDefault="001817BD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322C91"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CA7428" w:rsidRPr="00322C91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CA7428" w:rsidRPr="00322C91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CA7428" w:rsidRPr="00322C91" w:rsidRDefault="001817BD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322C91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CA7428" w:rsidRPr="00322C91" w:rsidRDefault="001817BD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322C91">
              <w:rPr>
                <w:sz w:val="20"/>
                <w:szCs w:val="20"/>
              </w:rPr>
              <w:t>67,3</w:t>
            </w:r>
          </w:p>
        </w:tc>
        <w:tc>
          <w:tcPr>
            <w:tcW w:w="1090" w:type="dxa"/>
          </w:tcPr>
          <w:p w:rsidR="00CA7428" w:rsidRPr="00322C91" w:rsidRDefault="001817BD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322C91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</w:tcPr>
          <w:p w:rsidR="00CA7428" w:rsidRPr="00322C91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A7428" w:rsidRPr="00322C91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CA7428" w:rsidRPr="00322C91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1E2A87" w:rsidRPr="00897F6D" w:rsidSect="00C760C7">
      <w:pgSz w:w="16840" w:h="11907" w:orient="landscape" w:code="9"/>
      <w:pgMar w:top="567" w:right="567" w:bottom="567" w:left="567" w:header="284" w:footer="284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912" w:rsidRDefault="00447912" w:rsidP="003F034E">
      <w:r>
        <w:separator/>
      </w:r>
    </w:p>
  </w:endnote>
  <w:endnote w:type="continuationSeparator" w:id="0">
    <w:p w:rsidR="00447912" w:rsidRDefault="0044791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912" w:rsidRDefault="00447912" w:rsidP="003F034E">
      <w:r>
        <w:separator/>
      </w:r>
    </w:p>
  </w:footnote>
  <w:footnote w:type="continuationSeparator" w:id="0">
    <w:p w:rsidR="00447912" w:rsidRDefault="00447912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817BD"/>
    <w:rsid w:val="001A51E7"/>
    <w:rsid w:val="001E2A87"/>
    <w:rsid w:val="00271D86"/>
    <w:rsid w:val="00293712"/>
    <w:rsid w:val="00322C91"/>
    <w:rsid w:val="00331364"/>
    <w:rsid w:val="003733BE"/>
    <w:rsid w:val="003F034E"/>
    <w:rsid w:val="00447912"/>
    <w:rsid w:val="00452BFF"/>
    <w:rsid w:val="00457128"/>
    <w:rsid w:val="00477AAF"/>
    <w:rsid w:val="004B3B5F"/>
    <w:rsid w:val="004F54EF"/>
    <w:rsid w:val="00500FCB"/>
    <w:rsid w:val="005170F1"/>
    <w:rsid w:val="005312ED"/>
    <w:rsid w:val="00547FBB"/>
    <w:rsid w:val="0057511F"/>
    <w:rsid w:val="00577DFB"/>
    <w:rsid w:val="005A153D"/>
    <w:rsid w:val="00604E05"/>
    <w:rsid w:val="006468FA"/>
    <w:rsid w:val="006B38C1"/>
    <w:rsid w:val="007229F4"/>
    <w:rsid w:val="00787A47"/>
    <w:rsid w:val="007E40E1"/>
    <w:rsid w:val="007F2A5B"/>
    <w:rsid w:val="00853B50"/>
    <w:rsid w:val="008628DD"/>
    <w:rsid w:val="00867288"/>
    <w:rsid w:val="00897F6D"/>
    <w:rsid w:val="008B0BA1"/>
    <w:rsid w:val="008E621F"/>
    <w:rsid w:val="00927CE7"/>
    <w:rsid w:val="00952665"/>
    <w:rsid w:val="009C128F"/>
    <w:rsid w:val="00AD734A"/>
    <w:rsid w:val="00AF4B5D"/>
    <w:rsid w:val="00B014D7"/>
    <w:rsid w:val="00B0361D"/>
    <w:rsid w:val="00B95C38"/>
    <w:rsid w:val="00BB2B66"/>
    <w:rsid w:val="00BC7A2B"/>
    <w:rsid w:val="00C34928"/>
    <w:rsid w:val="00C53891"/>
    <w:rsid w:val="00C55E7A"/>
    <w:rsid w:val="00C760C7"/>
    <w:rsid w:val="00C82007"/>
    <w:rsid w:val="00C84965"/>
    <w:rsid w:val="00C90F03"/>
    <w:rsid w:val="00C91EB2"/>
    <w:rsid w:val="00CA327A"/>
    <w:rsid w:val="00CA7428"/>
    <w:rsid w:val="00CC466E"/>
    <w:rsid w:val="00D82D76"/>
    <w:rsid w:val="00DF08F9"/>
    <w:rsid w:val="00E370B4"/>
    <w:rsid w:val="00EA4E76"/>
    <w:rsid w:val="00EC2F24"/>
    <w:rsid w:val="00F61CEC"/>
    <w:rsid w:val="00F63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8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5F22A2-0CC5-405D-BEAA-2EA82D9742F9}"/>
</file>

<file path=customXml/itemProps2.xml><?xml version="1.0" encoding="utf-8"?>
<ds:datastoreItem xmlns:ds="http://schemas.openxmlformats.org/officeDocument/2006/customXml" ds:itemID="{49565154-B265-4C5D-AE0B-D3834EC0988F}"/>
</file>

<file path=customXml/itemProps3.xml><?xml version="1.0" encoding="utf-8"?>
<ds:datastoreItem xmlns:ds="http://schemas.openxmlformats.org/officeDocument/2006/customXml" ds:itemID="{EE11A568-EAC2-4880-A1EE-31837E7CA7B2}"/>
</file>

<file path=customXml/itemProps4.xml><?xml version="1.0" encoding="utf-8"?>
<ds:datastoreItem xmlns:ds="http://schemas.openxmlformats.org/officeDocument/2006/customXml" ds:itemID="{2C4BEE34-2A2C-45BE-82D8-1A0D5554407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Матвеева Лариса Николаевна</cp:lastModifiedBy>
  <cp:revision>11</cp:revision>
  <cp:lastPrinted>2017-03-29T07:37:00Z</cp:lastPrinted>
  <dcterms:created xsi:type="dcterms:W3CDTF">2017-03-29T07:20:00Z</dcterms:created>
  <dcterms:modified xsi:type="dcterms:W3CDTF">2017-04-27T05:09:00Z</dcterms:modified>
</cp:coreProperties>
</file>